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  <w:t>海垦集团外聘法律服务机构库入库名单（排名不分先后）</w:t>
      </w:r>
    </w:p>
    <w:tbl>
      <w:tblPr>
        <w:tblStyle w:val="3"/>
        <w:tblW w:w="85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7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7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海南法立信律师事务所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海南昌宇律师事务所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北京大成（海口）律师事务所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海南泽田律师事务所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泰和泰律师事务所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北京市中伦律师事务所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海南外经律师事务所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海南东方国信律师事务所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海南阳光岛律师事务所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海南维特律师事务所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7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海南中邦律师事务所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7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海南瑞来律师事务所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7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海南海地律师事务所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7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海南云联律师事务所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7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海南大兴天泰律师事务所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6F01"/>
    <w:rsid w:val="1FC371B4"/>
    <w:rsid w:val="2F771A58"/>
    <w:rsid w:val="5487774D"/>
    <w:rsid w:val="69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386</Characters>
  <Paragraphs>62</Paragraphs>
  <TotalTime>2</TotalTime>
  <ScaleCrop>false</ScaleCrop>
  <LinksUpToDate>false</LinksUpToDate>
  <CharactersWithSpaces>432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2021-11-01T00:55:00Z</dcterms:created>
  <dc:creator>韦小工</dc:creator>
  <cp:lastModifiedBy>Administrator</cp:lastModifiedBy>
  <dcterms:modified xsi:type="dcterms:W3CDTF">2021-11-05T02:54:17Z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5A2B727133B14B978F8B280F38491C78</vt:lpwstr>
  </property>
</Properties>
</file>